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bookmarkStart w:id="0" w:name="_GoBack"/>
      <w:bookmarkEnd w:id="0"/>
      <w:r w:rsidRPr="00E56829">
        <w:rPr>
          <w:rFonts w:ascii="Times New Roman" w:eastAsia="Calibri" w:hAnsi="Times New Roman" w:cs="Times New Roman"/>
          <w:b/>
          <w:sz w:val="26"/>
          <w:szCs w:val="26"/>
        </w:rPr>
        <w:t>Приложение № 2</w:t>
      </w:r>
    </w:p>
    <w:p w:rsidR="00B91366" w:rsidRPr="00E56829" w:rsidRDefault="00B91366" w:rsidP="00B91366">
      <w:pPr>
        <w:spacing w:after="0" w:line="240" w:lineRule="auto"/>
        <w:ind w:firstLine="709"/>
        <w:jc w:val="right"/>
        <w:rPr>
          <w:rFonts w:ascii="Times New Roman" w:eastAsia="Calibri" w:hAnsi="Times New Roman" w:cs="Times New Roman"/>
          <w:b/>
          <w:sz w:val="26"/>
          <w:szCs w:val="26"/>
        </w:rPr>
      </w:pPr>
      <w:r w:rsidRPr="00E56829">
        <w:rPr>
          <w:rFonts w:ascii="Times New Roman" w:eastAsia="Calibri" w:hAnsi="Times New Roman" w:cs="Times New Roman"/>
          <w:b/>
          <w:sz w:val="26"/>
          <w:szCs w:val="26"/>
        </w:rPr>
        <w:t>к Общим условиям исполнения Договора</w:t>
      </w:r>
    </w:p>
    <w:p w:rsidR="00B91366" w:rsidRPr="00E56829" w:rsidRDefault="00B91366" w:rsidP="00B91366">
      <w:pPr>
        <w:spacing w:after="0" w:line="240" w:lineRule="auto"/>
        <w:ind w:firstLine="709"/>
        <w:jc w:val="center"/>
        <w:rPr>
          <w:rFonts w:ascii="Times New Roman" w:eastAsia="Calibri" w:hAnsi="Times New Roman" w:cs="Times New Roman"/>
          <w:b/>
          <w:color w:val="FF0000"/>
          <w:sz w:val="26"/>
          <w:szCs w:val="26"/>
        </w:rPr>
      </w:pPr>
    </w:p>
    <w:p w:rsidR="00B91366" w:rsidRPr="00E56829" w:rsidRDefault="00B91366" w:rsidP="00B91366">
      <w:pPr>
        <w:tabs>
          <w:tab w:val="left" w:pos="567"/>
        </w:tabs>
        <w:spacing w:after="0" w:line="240" w:lineRule="auto"/>
        <w:ind w:firstLine="709"/>
        <w:jc w:val="center"/>
        <w:rPr>
          <w:rFonts w:ascii="Times New Roman" w:eastAsia="Calibri" w:hAnsi="Times New Roman" w:cs="Times New Roman"/>
          <w:b/>
          <w:sz w:val="26"/>
          <w:szCs w:val="26"/>
        </w:rPr>
      </w:pPr>
      <w:bookmarkStart w:id="1" w:name="прилМСП"/>
      <w:r w:rsidRPr="00E56829">
        <w:rPr>
          <w:rFonts w:ascii="Times New Roman" w:eastAsia="Calibri" w:hAnsi="Times New Roman" w:cs="Times New Roman"/>
          <w:b/>
          <w:sz w:val="26"/>
          <w:szCs w:val="26"/>
        </w:rPr>
        <w:t>ОСОБЕННОСТИ УЧАСТИЯ СУБЪЕКТОВ МАЛОГО И СРЕДНЕГО ПРЕДПРИНИМАТЕЛЬСТВА В ИСПОЛНЕНИИ ОБЯЗАТЕЛЬСТВ ПО ДОГОВОРУ</w:t>
      </w:r>
    </w:p>
    <w:bookmarkEnd w:id="1"/>
    <w:p w:rsidR="00B91366" w:rsidRPr="00E56829" w:rsidRDefault="00B91366" w:rsidP="00B91366">
      <w:pPr>
        <w:spacing w:after="0" w:line="240" w:lineRule="auto"/>
        <w:ind w:firstLine="709"/>
        <w:jc w:val="both"/>
        <w:rPr>
          <w:rFonts w:ascii="Times New Roman" w:eastAsia="Calibri" w:hAnsi="Times New Roman" w:cs="Times New Roman"/>
          <w:i/>
          <w:color w:val="FF0000"/>
          <w:sz w:val="26"/>
          <w:szCs w:val="26"/>
        </w:rPr>
      </w:pP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 xml:space="preserve">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w:t>
      </w:r>
      <w:r>
        <w:rPr>
          <w:rFonts w:ascii="Times New Roman" w:eastAsia="Calibri" w:hAnsi="Times New Roman" w:cs="Times New Roman"/>
          <w:sz w:val="26"/>
          <w:szCs w:val="26"/>
        </w:rPr>
        <w:t>Приложением № 2</w:t>
      </w:r>
      <w:r w:rsidRPr="00E56829">
        <w:rPr>
          <w:rFonts w:ascii="Times New Roman" w:eastAsia="Calibri" w:hAnsi="Times New Roman" w:cs="Times New Roman"/>
          <w:sz w:val="26"/>
          <w:szCs w:val="26"/>
        </w:rPr>
        <w:t xml:space="preserve"> Приложения, и направляется в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не позднее 1 (одного) рабочего дня с даты подписания Договора.</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 Федеральное казначейство.</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4. По согласованию с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случае существенного нарушения Договора по обстоятельствам, указанным в настоящем пункте Приложения, у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возникает право на расторжение Договора путем одностороннего внесудебного отказа от исполнения обязательств по Договору.</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6. 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п.7.1. настоящего Приложения, </w:t>
      </w:r>
      <w:r w:rsidRPr="00E56829">
        <w:rPr>
          <w:rFonts w:ascii="Times New Roman" w:eastAsia="Calibri" w:hAnsi="Times New Roman" w:cs="Times New Roman"/>
          <w:sz w:val="26"/>
          <w:szCs w:val="26"/>
        </w:rPr>
        <w:lastRenderedPageBreak/>
        <w:t>предварительно уведомив об этом Контрагента, не позднее, чем за 10 (Десять) календарных дней до даты изменения.</w:t>
      </w:r>
    </w:p>
    <w:p w:rsidR="00B91366" w:rsidRPr="00E56829" w:rsidRDefault="00B91366" w:rsidP="00B91366">
      <w:pPr>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 Формы.</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7.1. Форма предоставления информации о соисполнителе из числа МСП /субподрядчике из числа МСП.</w:t>
      </w: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eastAsia="Calibri" w:hAnsi="Times New Roman" w:cs="Times New Roman"/>
          <w:sz w:val="26"/>
          <w:szCs w:val="26"/>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B91366" w:rsidRPr="00E56829" w:rsidTr="005E4EF8">
        <w:trPr>
          <w:trHeight w:val="53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bookmarkStart w:id="2" w:name="RANGE!A1:G56"/>
            <w:bookmarkEnd w:id="2"/>
          </w:p>
        </w:tc>
        <w:tc>
          <w:tcPr>
            <w:tcW w:w="732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СПОСОБЕ ЗАКУПКИ</w:t>
            </w:r>
          </w:p>
        </w:tc>
        <w:tc>
          <w:tcPr>
            <w:tcW w:w="2420" w:type="dxa"/>
            <w:tcBorders>
              <w:top w:val="nil"/>
              <w:left w:val="nil"/>
              <w:bottom w:val="nil"/>
              <w:right w:val="nil"/>
            </w:tcBorders>
            <w:shd w:val="clear" w:color="000000" w:fill="FFFFFF"/>
            <w:noWrap/>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bCs/>
                <w:color w:val="000000"/>
                <w:sz w:val="26"/>
                <w:szCs w:val="26"/>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Регистрационный номер договора*</w:t>
            </w:r>
            <w:r w:rsidRPr="00E56829">
              <w:rPr>
                <w:rFonts w:ascii="Times New Roman" w:eastAsia="Calibri" w:hAnsi="Times New Roman" w:cs="Times New Roman"/>
                <w:color w:val="FF0000"/>
                <w:sz w:val="26"/>
                <w:szCs w:val="26"/>
              </w:rPr>
              <w:t xml:space="preserve">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463"/>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p>
        </w:tc>
      </w:tr>
      <w:tr w:rsidR="00B91366" w:rsidRPr="00E56829" w:rsidTr="005E4EF8">
        <w:trPr>
          <w:trHeight w:val="5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785"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ind w:firstLine="709"/>
              <w:jc w:val="center"/>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w:t>
            </w:r>
          </w:p>
        </w:tc>
      </w:tr>
      <w:tr w:rsidR="00B91366" w:rsidRPr="00E56829" w:rsidTr="005E4EF8">
        <w:trPr>
          <w:trHeight w:val="307"/>
        </w:trPr>
        <w:tc>
          <w:tcPr>
            <w:tcW w:w="646" w:type="dxa"/>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jc w:val="right"/>
              <w:rPr>
                <w:rFonts w:ascii="Times New Roman" w:eastAsia="Calibri" w:hAnsi="Times New Roman" w:cs="Times New Roman"/>
                <w:color w:val="000000"/>
                <w:sz w:val="26"/>
                <w:szCs w:val="26"/>
              </w:rPr>
            </w:pPr>
          </w:p>
        </w:tc>
        <w:tc>
          <w:tcPr>
            <w:tcW w:w="9887" w:type="dxa"/>
            <w:gridSpan w:val="4"/>
            <w:tcBorders>
              <w:top w:val="nil"/>
              <w:left w:val="nil"/>
              <w:bottom w:val="nil"/>
              <w:right w:val="nil"/>
            </w:tcBorders>
            <w:shd w:val="clear" w:color="auto" w:fill="auto"/>
            <w:vAlign w:val="bottom"/>
            <w:hideMark/>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Наименование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Код валюты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r w:rsidR="00B91366" w:rsidRPr="00E56829" w:rsidTr="005E4EF8">
              <w:trPr>
                <w:trHeight w:val="429"/>
              </w:trPr>
              <w:tc>
                <w:tcPr>
                  <w:tcW w:w="4919"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Цена договора</w:t>
                  </w:r>
                </w:p>
              </w:tc>
              <w:tc>
                <w:tcPr>
                  <w:tcW w:w="4839"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p>
              </w:tc>
            </w:tr>
          </w:tbl>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bCs/>
                <w:color w:val="000000"/>
                <w:sz w:val="26"/>
                <w:szCs w:val="26"/>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B91366" w:rsidRPr="00E56829" w:rsidTr="005E4EF8">
              <w:trPr>
                <w:trHeight w:val="444"/>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начала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r w:rsidR="00B91366" w:rsidRPr="00E56829" w:rsidTr="005E4EF8">
              <w:trPr>
                <w:trHeight w:val="480"/>
              </w:trPr>
              <w:tc>
                <w:tcPr>
                  <w:tcW w:w="4895" w:type="dxa"/>
                  <w:shd w:val="clear" w:color="auto" w:fill="auto"/>
                </w:tcPr>
                <w:p w:rsidR="00B91366" w:rsidRPr="00E56829" w:rsidRDefault="00B91366" w:rsidP="005E4EF8">
                  <w:pPr>
                    <w:spacing w:after="0" w:line="240" w:lineRule="auto"/>
                    <w:ind w:firstLine="709"/>
                    <w:jc w:val="right"/>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Дата окончания исполнения договора</w:t>
                  </w:r>
                </w:p>
              </w:tc>
              <w:tc>
                <w:tcPr>
                  <w:tcW w:w="4895" w:type="dxa"/>
                  <w:shd w:val="clear" w:color="auto" w:fill="auto"/>
                </w:tcPr>
                <w:p w:rsidR="00B91366" w:rsidRPr="00E56829" w:rsidRDefault="00B91366" w:rsidP="005E4EF8">
                  <w:pPr>
                    <w:spacing w:after="0" w:line="240" w:lineRule="auto"/>
                    <w:ind w:firstLine="709"/>
                    <w:rPr>
                      <w:rFonts w:ascii="Times New Roman" w:eastAsia="Calibri" w:hAnsi="Times New Roman" w:cs="Times New Roman"/>
                      <w:bCs/>
                      <w:color w:val="000000"/>
                      <w:sz w:val="26"/>
                      <w:szCs w:val="26"/>
                    </w:rPr>
                  </w:pPr>
                  <w:r w:rsidRPr="00E56829">
                    <w:rPr>
                      <w:rFonts w:ascii="Times New Roman" w:eastAsia="Calibri" w:hAnsi="Times New Roman" w:cs="Times New Roman"/>
                      <w:color w:val="000000"/>
                      <w:sz w:val="26"/>
                      <w:szCs w:val="26"/>
                    </w:rPr>
                    <w:t>ДД.ММ.ГГГГ</w:t>
                  </w:r>
                </w:p>
              </w:tc>
            </w:tr>
          </w:tbl>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поле заполняется при наличии данных</w:t>
            </w:r>
          </w:p>
          <w:p w:rsidR="00B91366" w:rsidRPr="00E56829" w:rsidRDefault="00B91366" w:rsidP="005E4EF8">
            <w:pPr>
              <w:spacing w:after="0" w:line="240" w:lineRule="auto"/>
              <w:ind w:firstLine="709"/>
              <w:rPr>
                <w:rFonts w:ascii="Times New Roman" w:eastAsia="Calibri" w:hAnsi="Times New Roman" w:cs="Times New Roman"/>
                <w:color w:val="000000"/>
                <w:sz w:val="26"/>
                <w:szCs w:val="26"/>
              </w:rPr>
            </w:pPr>
            <w:r w:rsidRPr="00E56829">
              <w:rPr>
                <w:rFonts w:ascii="Times New Roman" w:eastAsia="Calibri" w:hAnsi="Times New Roman" w:cs="Times New Roman"/>
                <w:color w:val="000000"/>
                <w:sz w:val="26"/>
                <w:szCs w:val="26"/>
              </w:rPr>
              <w:t xml:space="preserve">**, </w:t>
            </w:r>
            <w:r w:rsidRPr="00E56829">
              <w:rPr>
                <w:rFonts w:ascii="Times New Roman" w:eastAsia="Calibri" w:hAnsi="Times New Roman" w:cs="Times New Roman"/>
                <w:iCs/>
                <w:color w:val="000000"/>
                <w:sz w:val="26"/>
                <w:szCs w:val="26"/>
              </w:rPr>
              <w:t>Заполняется в случае, если договор в иностранной валюте</w:t>
            </w:r>
          </w:p>
        </w:tc>
      </w:tr>
    </w:tbl>
    <w:p w:rsidR="00B91366" w:rsidRPr="00E56829" w:rsidRDefault="00B91366" w:rsidP="00B91366">
      <w:pPr>
        <w:spacing w:after="0" w:line="240" w:lineRule="auto"/>
        <w:ind w:firstLine="709"/>
        <w:rPr>
          <w:rFonts w:ascii="Times New Roman" w:eastAsia="Calibri" w:hAnsi="Times New Roman" w:cs="Times New Roman"/>
          <w:color w:val="000000"/>
          <w:sz w:val="26"/>
          <w:szCs w:val="26"/>
        </w:rPr>
        <w:sectPr w:rsidR="00B91366" w:rsidRPr="00E56829" w:rsidSect="00B91366">
          <w:headerReference w:type="default" r:id="rId8"/>
          <w:pgSz w:w="11906" w:h="16838"/>
          <w:pgMar w:top="1106" w:right="567" w:bottom="1106" w:left="1701" w:header="709" w:footer="709" w:gutter="0"/>
          <w:cols w:space="708"/>
          <w:titlePg/>
          <w:docGrid w:linePitch="360"/>
        </w:sectPr>
      </w:pPr>
    </w:p>
    <w:tbl>
      <w:tblPr>
        <w:tblW w:w="16187" w:type="dxa"/>
        <w:tblInd w:w="-567" w:type="dxa"/>
        <w:tblLook w:val="04A0" w:firstRow="1" w:lastRow="0" w:firstColumn="1" w:lastColumn="0" w:noHBand="0" w:noVBand="1"/>
      </w:tblPr>
      <w:tblGrid>
        <w:gridCol w:w="90"/>
        <w:gridCol w:w="368"/>
        <w:gridCol w:w="97"/>
        <w:gridCol w:w="1355"/>
        <w:gridCol w:w="234"/>
        <w:gridCol w:w="108"/>
        <w:gridCol w:w="154"/>
        <w:gridCol w:w="2151"/>
        <w:gridCol w:w="1849"/>
        <w:gridCol w:w="2175"/>
        <w:gridCol w:w="226"/>
        <w:gridCol w:w="1134"/>
        <w:gridCol w:w="1049"/>
        <w:gridCol w:w="1129"/>
        <w:gridCol w:w="460"/>
        <w:gridCol w:w="596"/>
        <w:gridCol w:w="1262"/>
        <w:gridCol w:w="1298"/>
        <w:gridCol w:w="446"/>
        <w:gridCol w:w="6"/>
      </w:tblGrid>
      <w:tr w:rsidR="00B91366" w:rsidRPr="00E56829" w:rsidTr="005E4EF8">
        <w:trPr>
          <w:gridBefore w:val="1"/>
          <w:gridAfter w:val="2"/>
          <w:wBefore w:w="90" w:type="dxa"/>
          <w:wAfter w:w="452" w:type="dxa"/>
          <w:trHeight w:val="526"/>
        </w:trPr>
        <w:tc>
          <w:tcPr>
            <w:tcW w:w="465"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lastRenderedPageBreak/>
              <w:t> </w:t>
            </w:r>
          </w:p>
        </w:tc>
        <w:tc>
          <w:tcPr>
            <w:tcW w:w="1697"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3483" w:type="dxa"/>
            <w:gridSpan w:val="1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СВЕДЕНИЯ О ПОСТАВЛЯЕМОМ ТОВАРЕ, ВЫПОЛНЯЕМОЙ РАБОТЕ, ОКАЗЫВАЕМОЙ УСЛУГЕ</w:t>
            </w: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687"/>
        </w:trPr>
        <w:tc>
          <w:tcPr>
            <w:tcW w:w="4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w:t>
            </w:r>
          </w:p>
        </w:tc>
        <w:tc>
          <w:tcPr>
            <w:tcW w:w="1851" w:type="dxa"/>
            <w:gridSpan w:val="4"/>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поставляемого товара*</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Номенклатурный номер Покупателя</w:t>
            </w:r>
          </w:p>
        </w:tc>
        <w:tc>
          <w:tcPr>
            <w:tcW w:w="1849" w:type="dxa"/>
            <w:tcBorders>
              <w:top w:val="single" w:sz="4" w:space="0" w:color="auto"/>
              <w:left w:val="single" w:sz="4" w:space="0" w:color="auto"/>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Количество поставляемого товара </w:t>
            </w:r>
          </w:p>
        </w:tc>
        <w:tc>
          <w:tcPr>
            <w:tcW w:w="2175" w:type="dxa"/>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единицы измерения количества поставляемого товара в соответствии с  Общероссийским классификатором единиц измерения (ОКЕИ)</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Наименование и код страны происхождения поставляемого товара в соответствии с Общероссийским классификатором стран мира (ОКСМ)*</w:t>
            </w:r>
          </w:p>
        </w:tc>
        <w:tc>
          <w:tcPr>
            <w:tcW w:w="2185" w:type="dxa"/>
            <w:gridSpan w:val="3"/>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Наименование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color w:val="002060"/>
                <w:sz w:val="26"/>
                <w:szCs w:val="26"/>
              </w:rPr>
              <w:t>(</w:t>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r w:rsidRPr="00E56829">
              <w:rPr>
                <w:rFonts w:ascii="Times New Roman" w:hAnsi="Times New Roman" w:cs="Times New Roman"/>
                <w:bCs/>
                <w:color w:val="002060"/>
                <w:sz w:val="26"/>
                <w:szCs w:val="26"/>
              </w:rPr>
              <w:t>)</w:t>
            </w:r>
          </w:p>
        </w:tc>
        <w:tc>
          <w:tcPr>
            <w:tcW w:w="2560" w:type="dxa"/>
            <w:gridSpan w:val="2"/>
            <w:tcBorders>
              <w:top w:val="single" w:sz="4" w:space="0" w:color="auto"/>
              <w:left w:val="nil"/>
              <w:bottom w:val="single" w:sz="4" w:space="0" w:color="auto"/>
              <w:right w:val="single" w:sz="4" w:space="0" w:color="auto"/>
            </w:tcBorders>
            <w:shd w:val="clear" w:color="auto" w:fill="auto"/>
            <w:hideMark/>
          </w:tcPr>
          <w:p w:rsidR="00B91366" w:rsidRPr="00E56829" w:rsidRDefault="00B91366" w:rsidP="005E4EF8">
            <w:pPr>
              <w:spacing w:after="0" w:line="240" w:lineRule="auto"/>
              <w:jc w:val="center"/>
              <w:rPr>
                <w:rFonts w:ascii="Times New Roman" w:hAnsi="Times New Roman" w:cs="Times New Roman"/>
                <w:bCs/>
                <w:color w:val="000000"/>
                <w:sz w:val="26"/>
                <w:szCs w:val="26"/>
              </w:rPr>
            </w:pPr>
            <w:r w:rsidRPr="00E56829">
              <w:rPr>
                <w:rFonts w:ascii="Times New Roman" w:hAnsi="Times New Roman" w:cs="Times New Roman"/>
                <w:bCs/>
                <w:color w:val="000000"/>
                <w:sz w:val="26"/>
                <w:szCs w:val="26"/>
              </w:rPr>
              <w:t xml:space="preserve">Код страны регистрации производителя поставляемого товара ОКСМ </w:t>
            </w:r>
            <w:r w:rsidRPr="00E56829">
              <w:rPr>
                <w:rFonts w:ascii="Times New Roman" w:hAnsi="Times New Roman" w:cs="Times New Roman"/>
                <w:bCs/>
                <w:color w:val="000000"/>
                <w:sz w:val="26"/>
                <w:szCs w:val="26"/>
              </w:rPr>
              <w:br/>
            </w:r>
            <w:r w:rsidRPr="00E56829">
              <w:rPr>
                <w:rFonts w:ascii="Times New Roman" w:hAnsi="Times New Roman" w:cs="Times New Roman"/>
                <w:bCs/>
                <w:i/>
                <w:iCs/>
                <w:color w:val="002060"/>
                <w:sz w:val="26"/>
                <w:szCs w:val="26"/>
              </w:rPr>
              <w:t>(в случае отсутствия наименования и кода страны происхождения)</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1</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2</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301"/>
        </w:trPr>
        <w:tc>
          <w:tcPr>
            <w:tcW w:w="465" w:type="dxa"/>
            <w:gridSpan w:val="2"/>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3</w:t>
            </w:r>
          </w:p>
        </w:tc>
        <w:tc>
          <w:tcPr>
            <w:tcW w:w="1851" w:type="dxa"/>
            <w:gridSpan w:val="4"/>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51" w:type="dxa"/>
            <w:tcBorders>
              <w:top w:val="single" w:sz="4" w:space="0" w:color="auto"/>
              <w:left w:val="nil"/>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49" w:type="dxa"/>
            <w:tcBorders>
              <w:top w:val="nil"/>
              <w:left w:val="single" w:sz="4" w:space="0" w:color="auto"/>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75" w:type="dxa"/>
            <w:tcBorders>
              <w:top w:val="nil"/>
              <w:left w:val="nil"/>
              <w:bottom w:val="single" w:sz="4" w:space="0" w:color="auto"/>
              <w:right w:val="single" w:sz="4" w:space="0" w:color="auto"/>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409"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185" w:type="dxa"/>
            <w:gridSpan w:val="3"/>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2560" w:type="dxa"/>
            <w:gridSpan w:val="2"/>
            <w:tcBorders>
              <w:top w:val="nil"/>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r>
      <w:tr w:rsidR="00B91366" w:rsidRPr="00E56829" w:rsidTr="005E4EF8">
        <w:trPr>
          <w:gridBefore w:val="1"/>
          <w:gridAfter w:val="2"/>
          <w:wBefore w:w="90" w:type="dxa"/>
          <w:wAfter w:w="452" w:type="dxa"/>
          <w:trHeight w:val="166"/>
        </w:trPr>
        <w:tc>
          <w:tcPr>
            <w:tcW w:w="465" w:type="dxa"/>
            <w:gridSpan w:val="2"/>
            <w:tcBorders>
              <w:top w:val="nil"/>
              <w:left w:val="nil"/>
              <w:right w:val="nil"/>
            </w:tcBorders>
            <w:shd w:val="clear" w:color="auto" w:fill="auto"/>
            <w:vAlign w:val="bottom"/>
          </w:tcPr>
          <w:p w:rsidR="00B91366" w:rsidRPr="00E56829" w:rsidRDefault="00B91366" w:rsidP="005E4EF8">
            <w:pPr>
              <w:spacing w:after="0" w:line="240" w:lineRule="auto"/>
              <w:jc w:val="right"/>
              <w:rPr>
                <w:rFonts w:ascii="Times New Roman" w:hAnsi="Times New Roman" w:cs="Times New Roman"/>
                <w:color w:val="000000"/>
                <w:sz w:val="26"/>
                <w:szCs w:val="26"/>
              </w:rPr>
            </w:pPr>
          </w:p>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97" w:type="dxa"/>
            <w:gridSpan w:val="3"/>
            <w:tcBorders>
              <w:top w:val="nil"/>
              <w:left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13483" w:type="dxa"/>
            <w:gridSpan w:val="12"/>
            <w:tcBorders>
              <w:top w:val="nil"/>
              <w:left w:val="nil"/>
              <w:right w:val="nil"/>
            </w:tcBorders>
            <w:shd w:val="clear" w:color="auto" w:fill="auto"/>
            <w:vAlign w:val="bottom"/>
          </w:tcPr>
          <w:p w:rsidR="00B91366" w:rsidRPr="00E56829" w:rsidRDefault="00B91366" w:rsidP="005E4EF8">
            <w:pPr>
              <w:spacing w:after="0" w:line="240" w:lineRule="auto"/>
              <w:rPr>
                <w:rFonts w:ascii="Times New Roman" w:hAnsi="Times New Roman" w:cs="Times New Roman"/>
                <w:color w:val="000000"/>
                <w:sz w:val="26"/>
                <w:szCs w:val="26"/>
              </w:rPr>
            </w:pP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gridAfter w:val="1"/>
          <w:wAfter w:w="6" w:type="dxa"/>
          <w:trHeight w:val="431"/>
        </w:trPr>
        <w:tc>
          <w:tcPr>
            <w:tcW w:w="458" w:type="dxa"/>
            <w:gridSpan w:val="2"/>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nil"/>
              <w:left w:val="nil"/>
              <w:bottom w:val="nil"/>
              <w:right w:val="nil"/>
            </w:tcBorders>
            <w:shd w:val="clear" w:color="000000" w:fill="FFFFFF"/>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4037" w:type="dxa"/>
            <w:gridSpan w:val="14"/>
            <w:tcBorders>
              <w:top w:val="nil"/>
              <w:left w:val="nil"/>
              <w:bottom w:val="nil"/>
              <w:right w:val="nil"/>
            </w:tcBorders>
            <w:shd w:val="clear" w:color="000000" w:fill="FFFFFF"/>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bCs/>
                <w:color w:val="000000"/>
                <w:sz w:val="26"/>
                <w:szCs w:val="26"/>
              </w:rPr>
              <w:t>СВЕДЕНИЯ ОБ СУБЪЕКТЕ МСП</w:t>
            </w:r>
          </w:p>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Общие сведения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Фамилия, имя и (в случае, если имеется) отчество</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причины постановки на учет в налоговом органе в соответствии со сведениями ЕГРЮЛ</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258"/>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по Общероссийскому классификатору предприятий и организаций</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1396"/>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и наименование статуса исполнителя МСП</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Указывается:</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30-субъект малого и среднего предпринимательства</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Либо</w:t>
            </w:r>
          </w:p>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Субподрядчик не является субъектом малого/среднего предпринимательства</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nil"/>
              <w:bottom w:val="nil"/>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9975" w:type="dxa"/>
            <w:gridSpan w:val="9"/>
            <w:tcBorders>
              <w:top w:val="single" w:sz="4" w:space="0" w:color="auto"/>
              <w:left w:val="nil"/>
              <w:bottom w:val="nil"/>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об идентификационном номере налогоплательщика</w:t>
            </w: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ИНН</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467"/>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nil"/>
              <w:left w:val="nil"/>
              <w:bottom w:val="nil"/>
              <w:right w:val="nil"/>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6663" w:type="dxa"/>
            <w:gridSpan w:val="6"/>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602"/>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rPr>
                <w:rFonts w:ascii="Times New Roman" w:hAnsi="Times New Roman" w:cs="Times New Roman"/>
                <w:bCs/>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Дата постановки на учет в налоговом органе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tcBorders>
              <w:top w:val="nil"/>
              <w:left w:val="nil"/>
              <w:bottom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если субподрядчик </w:t>
            </w:r>
            <w:r w:rsidRPr="00E56829">
              <w:rPr>
                <w:rFonts w:ascii="Times New Roman" w:hAnsi="Times New Roman" w:cs="Times New Roman"/>
                <w:bCs/>
                <w:i/>
                <w:iCs/>
                <w:color w:val="000000"/>
                <w:sz w:val="26"/>
                <w:szCs w:val="26"/>
              </w:rPr>
              <w:t>индивидуальный предприниматель, физическое лицо</w:t>
            </w: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nil"/>
              <w:left w:val="nil"/>
              <w:bottom w:val="single" w:sz="4" w:space="0" w:color="auto"/>
              <w:right w:val="nil"/>
            </w:tcBorders>
          </w:tcPr>
          <w:p w:rsidR="00B91366" w:rsidRPr="00E56829" w:rsidRDefault="00B91366" w:rsidP="005E4EF8">
            <w:pPr>
              <w:spacing w:after="0" w:line="240" w:lineRule="auto"/>
              <w:rPr>
                <w:rFonts w:ascii="Times New Roman" w:hAnsi="Times New Roman" w:cs="Times New Roman"/>
                <w:i/>
                <w:iCs/>
                <w:color w:val="000000"/>
                <w:sz w:val="26"/>
                <w:szCs w:val="26"/>
              </w:rPr>
            </w:pPr>
          </w:p>
        </w:tc>
        <w:tc>
          <w:tcPr>
            <w:tcW w:w="6663" w:type="dxa"/>
            <w:gridSpan w:val="6"/>
            <w:tcBorders>
              <w:top w:val="nil"/>
              <w:left w:val="nil"/>
              <w:bottom w:val="single" w:sz="4" w:space="0" w:color="auto"/>
              <w:right w:val="nil"/>
            </w:tcBorders>
            <w:shd w:val="clear" w:color="auto" w:fill="auto"/>
            <w:vAlign w:val="bottom"/>
            <w:hideMark/>
          </w:tcPr>
          <w:p w:rsidR="00B91366" w:rsidRPr="00E56829" w:rsidRDefault="00B91366" w:rsidP="005E4EF8">
            <w:pPr>
              <w:spacing w:after="0" w:line="240" w:lineRule="auto"/>
              <w:jc w:val="both"/>
              <w:rPr>
                <w:rFonts w:ascii="Times New Roman" w:hAnsi="Times New Roman" w:cs="Times New Roman"/>
                <w:i/>
                <w:iCs/>
                <w:color w:val="000000"/>
                <w:sz w:val="26"/>
                <w:szCs w:val="26"/>
              </w:rPr>
            </w:pPr>
            <w:r w:rsidRPr="00E56829">
              <w:rPr>
                <w:rFonts w:ascii="Times New Roman" w:hAnsi="Times New Roman" w:cs="Times New Roman"/>
                <w:i/>
                <w:iCs/>
                <w:color w:val="000000"/>
                <w:sz w:val="26"/>
                <w:szCs w:val="26"/>
              </w:rPr>
              <w:t>Сведения о месте нахождения</w:t>
            </w:r>
          </w:p>
        </w:tc>
        <w:tc>
          <w:tcPr>
            <w:tcW w:w="1134"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single" w:sz="4" w:space="0" w:color="auto"/>
              <w:right w:val="nil"/>
            </w:tcBorders>
            <w:shd w:val="clear" w:color="auto" w:fill="auto"/>
            <w:vAlign w:val="center"/>
            <w:hideMark/>
          </w:tcPr>
          <w:p w:rsidR="00B91366" w:rsidRPr="00E56829" w:rsidRDefault="00B91366" w:rsidP="005E4EF8">
            <w:pPr>
              <w:spacing w:after="0" w:line="240" w:lineRule="auto"/>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460" w:type="dxa"/>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Номера телефонов</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r>
      <w:tr w:rsidR="00B91366" w:rsidRPr="00E56829" w:rsidTr="005E4EF8">
        <w:trPr>
          <w:trHeight w:val="301"/>
        </w:trPr>
        <w:tc>
          <w:tcPr>
            <w:tcW w:w="458" w:type="dxa"/>
            <w:gridSpan w:val="2"/>
            <w:tcBorders>
              <w:top w:val="nil"/>
              <w:left w:val="nil"/>
              <w:bottom w:val="nil"/>
              <w:right w:val="nil"/>
            </w:tcBorders>
            <w:shd w:val="clear" w:color="auto" w:fill="auto"/>
            <w:vAlign w:val="bottom"/>
            <w:hideMark/>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right"/>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Адреса электронной почты</w:t>
            </w:r>
          </w:p>
        </w:tc>
        <w:tc>
          <w:tcPr>
            <w:tcW w:w="2638" w:type="dxa"/>
            <w:gridSpan w:val="3"/>
            <w:tcBorders>
              <w:top w:val="single" w:sz="4" w:space="0" w:color="auto"/>
              <w:left w:val="nil"/>
              <w:bottom w:val="single" w:sz="4" w:space="0" w:color="auto"/>
              <w:right w:val="single" w:sz="4" w:space="0" w:color="auto"/>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страны (Российская Федерация) и код страны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4"/>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702"/>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tcBorders>
              <w:top w:val="nil"/>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val="restart"/>
            <w:tcBorders>
              <w:top w:val="nil"/>
              <w:left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r w:rsidRPr="00E56829">
              <w:rPr>
                <w:rFonts w:ascii="Times New Roman" w:hAnsi="Times New Roman" w:cs="Times New Roman"/>
                <w:bCs/>
                <w:i/>
                <w:iCs/>
                <w:color w:val="FF0000"/>
                <w:sz w:val="26"/>
                <w:szCs w:val="26"/>
              </w:rPr>
              <w:t>Комментарий: Заполняется при отсутствии у иностранного юридического лица места пребывания на территории РФ</w:t>
            </w: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элементов административного устройства страны регистрации иностранного юридического лица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shd w:val="clear" w:color="000000" w:fill="F2F2F2"/>
            <w:vAlign w:val="center"/>
          </w:tcPr>
          <w:p w:rsidR="00B91366" w:rsidRPr="00E56829" w:rsidRDefault="00B91366" w:rsidP="005E4EF8">
            <w:pPr>
              <w:spacing w:after="0" w:line="240" w:lineRule="auto"/>
              <w:jc w:val="center"/>
              <w:rPr>
                <w:rFonts w:ascii="Times New Roman" w:hAnsi="Times New Roman" w:cs="Times New Roman"/>
                <w:bCs/>
                <w:i/>
                <w:iCs/>
                <w:color w:val="FF0000"/>
                <w:sz w:val="26"/>
                <w:szCs w:val="26"/>
              </w:rPr>
            </w:pPr>
          </w:p>
        </w:tc>
      </w:tr>
      <w:tr w:rsidR="00B91366" w:rsidRPr="00E56829" w:rsidTr="005E4EF8">
        <w:trPr>
          <w:gridAfter w:val="1"/>
          <w:wAfter w:w="6" w:type="dxa"/>
          <w:trHeight w:val="288"/>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Наименование субъекта РФ в соответствии с федеративным устройством РФ, определенным статьей 65 Конституции РФ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val="restart"/>
            <w:tcBorders>
              <w:top w:val="nil"/>
              <w:left w:val="nil"/>
              <w:right w:val="nil"/>
            </w:tcBorders>
            <w:shd w:val="clear" w:color="000000" w:fill="F2F2F2"/>
            <w:vAlign w:val="center"/>
            <w:hideMark/>
          </w:tcPr>
          <w:p w:rsidR="00B91366" w:rsidRPr="00E56829" w:rsidRDefault="00B91366" w:rsidP="005E4EF8">
            <w:pPr>
              <w:spacing w:after="0" w:line="240" w:lineRule="auto"/>
              <w:jc w:val="center"/>
              <w:rPr>
                <w:rFonts w:ascii="Times New Roman" w:hAnsi="Times New Roman" w:cs="Times New Roman"/>
                <w:i/>
                <w:iCs/>
                <w:color w:val="000000"/>
                <w:sz w:val="26"/>
                <w:szCs w:val="26"/>
              </w:rPr>
            </w:pPr>
            <w:r w:rsidRPr="00E56829">
              <w:rPr>
                <w:rFonts w:ascii="Times New Roman" w:hAnsi="Times New Roman" w:cs="Times New Roman"/>
                <w:bCs/>
                <w:i/>
                <w:iCs/>
                <w:color w:val="FF0000"/>
                <w:sz w:val="26"/>
                <w:szCs w:val="26"/>
              </w:rPr>
              <w:t>Комментарий:</w:t>
            </w:r>
            <w:r w:rsidRPr="00E56829">
              <w:rPr>
                <w:rFonts w:ascii="Times New Roman" w:hAnsi="Times New Roman" w:cs="Times New Roman"/>
                <w:i/>
                <w:iCs/>
                <w:color w:val="000000"/>
                <w:sz w:val="26"/>
                <w:szCs w:val="26"/>
              </w:rPr>
              <w:t xml:space="preserve"> Заполняется  при формировании информации о месте жительства субподрядчика, являющегося </w:t>
            </w:r>
            <w:r w:rsidRPr="00E56829">
              <w:rPr>
                <w:rFonts w:ascii="Times New Roman" w:hAnsi="Times New Roman" w:cs="Times New Roman"/>
                <w:bCs/>
                <w:i/>
                <w:iCs/>
                <w:color w:val="000000"/>
                <w:sz w:val="26"/>
                <w:szCs w:val="26"/>
              </w:rPr>
              <w:t>индивидуальным предпринимателем или физическим лицом</w:t>
            </w:r>
          </w:p>
        </w:tc>
      </w:tr>
      <w:tr w:rsidR="00B91366" w:rsidRPr="00E56829" w:rsidTr="005E4EF8">
        <w:trPr>
          <w:gridAfter w:val="1"/>
          <w:wAfter w:w="6" w:type="dxa"/>
          <w:trHeight w:val="437"/>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Кодовое обозначение субъекта РФ в соответствии с федеративным устройством РФ, определенным статьей 65 Конституции РФ</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Почтовый индекс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населенного пункта</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12"/>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Код территории населенного пункта в соответствии с Общероссийским классификатором территорий муниципальных образований*</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70"/>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планировочной структуры (квартал/микрорайон/иные)*</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16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Наименование элемента улично-дорожной сети (улица/проспект/шоссе/переулок/проезд/набережная/</w:t>
            </w:r>
            <w:r w:rsidRPr="00E56829">
              <w:rPr>
                <w:rFonts w:ascii="Times New Roman" w:hAnsi="Times New Roman" w:cs="Times New Roman"/>
                <w:color w:val="000000"/>
                <w:sz w:val="26"/>
                <w:szCs w:val="26"/>
              </w:rPr>
              <w:br w:type="page"/>
              <w:t>площадь, иные)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hideMark/>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xml:space="preserve">Тип (дом, владение, в т. ч. корпус, строение, квартира, офис) и номер здания, сооружения </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r w:rsidRPr="00E56829">
              <w:rPr>
                <w:rFonts w:ascii="Times New Roman" w:hAnsi="Times New Roman" w:cs="Times New Roman"/>
                <w:color w:val="000000"/>
                <w:sz w:val="26"/>
                <w:szCs w:val="26"/>
              </w:rPr>
              <w:t> </w:t>
            </w:r>
          </w:p>
        </w:tc>
        <w:tc>
          <w:tcPr>
            <w:tcW w:w="3602" w:type="dxa"/>
            <w:gridSpan w:val="4"/>
            <w:vMerge/>
            <w:tcBorders>
              <w:left w:val="nil"/>
              <w:right w:val="nil"/>
            </w:tcBorders>
            <w:vAlign w:val="center"/>
            <w:hideMark/>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gridAfter w:val="1"/>
          <w:wAfter w:w="6" w:type="dxa"/>
          <w:trHeight w:val="301"/>
        </w:trPr>
        <w:tc>
          <w:tcPr>
            <w:tcW w:w="458" w:type="dxa"/>
            <w:gridSpan w:val="2"/>
            <w:tcBorders>
              <w:top w:val="nil"/>
              <w:left w:val="nil"/>
              <w:bottom w:val="nil"/>
              <w:right w:val="nil"/>
            </w:tcBorders>
            <w:shd w:val="clear" w:color="auto" w:fill="auto"/>
            <w:noWrap/>
            <w:vAlign w:val="bottom"/>
          </w:tcPr>
          <w:p w:rsidR="00B91366" w:rsidRPr="00E56829" w:rsidRDefault="00B91366" w:rsidP="005E4EF8">
            <w:pPr>
              <w:spacing w:after="0" w:line="240" w:lineRule="auto"/>
              <w:rPr>
                <w:rFonts w:ascii="Times New Roman" w:hAnsi="Times New Roman" w:cs="Times New Roman"/>
                <w:color w:val="000000"/>
                <w:sz w:val="26"/>
                <w:szCs w:val="26"/>
              </w:rPr>
            </w:pPr>
          </w:p>
        </w:tc>
        <w:tc>
          <w:tcPr>
            <w:tcW w:w="1686" w:type="dxa"/>
            <w:gridSpan w:val="3"/>
            <w:tcBorders>
              <w:top w:val="single" w:sz="4" w:space="0" w:color="auto"/>
              <w:left w:val="single" w:sz="4" w:space="0" w:color="auto"/>
              <w:bottom w:val="single" w:sz="4" w:space="0" w:color="auto"/>
              <w:right w:val="single" w:sz="4" w:space="0" w:color="auto"/>
            </w:tcBorders>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7797" w:type="dxa"/>
            <w:gridSpan w:val="7"/>
            <w:tcBorders>
              <w:top w:val="single" w:sz="4" w:space="0" w:color="auto"/>
              <w:left w:val="single" w:sz="4" w:space="0" w:color="auto"/>
              <w:bottom w:val="single" w:sz="4" w:space="0" w:color="auto"/>
              <w:right w:val="single" w:sz="4" w:space="0" w:color="auto"/>
            </w:tcBorders>
            <w:shd w:val="clear" w:color="000000" w:fill="F2F2F2"/>
            <w:vAlign w:val="center"/>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Тип и номер помещения, расположенного в здании или сооружении*</w:t>
            </w:r>
          </w:p>
        </w:tc>
        <w:tc>
          <w:tcPr>
            <w:tcW w:w="2638" w:type="dxa"/>
            <w:gridSpan w:val="3"/>
            <w:tcBorders>
              <w:top w:val="single" w:sz="4" w:space="0" w:color="auto"/>
              <w:left w:val="nil"/>
              <w:bottom w:val="single" w:sz="4" w:space="0" w:color="auto"/>
              <w:right w:val="single" w:sz="4" w:space="0" w:color="auto"/>
            </w:tcBorders>
            <w:shd w:val="clear" w:color="000000" w:fill="F2F2F2"/>
            <w:noWrap/>
            <w:vAlign w:val="center"/>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3602" w:type="dxa"/>
            <w:gridSpan w:val="4"/>
            <w:vMerge/>
            <w:tcBorders>
              <w:left w:val="nil"/>
              <w:bottom w:val="nil"/>
              <w:right w:val="nil"/>
            </w:tcBorders>
            <w:vAlign w:val="center"/>
          </w:tcPr>
          <w:p w:rsidR="00B91366" w:rsidRPr="00E56829" w:rsidRDefault="00B91366" w:rsidP="005E4EF8">
            <w:pPr>
              <w:spacing w:after="0" w:line="240" w:lineRule="auto"/>
              <w:rPr>
                <w:rFonts w:ascii="Times New Roman" w:hAnsi="Times New Roman" w:cs="Times New Roman"/>
                <w:i/>
                <w:iCs/>
                <w:color w:val="000000"/>
                <w:sz w:val="26"/>
                <w:szCs w:val="26"/>
              </w:rPr>
            </w:pPr>
          </w:p>
        </w:tc>
      </w:tr>
      <w:tr w:rsidR="00B91366" w:rsidRPr="00E56829" w:rsidTr="005E4EF8">
        <w:trPr>
          <w:trHeight w:val="301"/>
        </w:trPr>
        <w:tc>
          <w:tcPr>
            <w:tcW w:w="1910" w:type="dxa"/>
            <w:gridSpan w:val="4"/>
            <w:tcBorders>
              <w:top w:val="nil"/>
              <w:left w:val="nil"/>
              <w:bottom w:val="nil"/>
              <w:right w:val="nil"/>
            </w:tcBorders>
          </w:tcPr>
          <w:p w:rsidR="00B91366" w:rsidRPr="00E56829" w:rsidRDefault="00B91366" w:rsidP="005E4EF8">
            <w:pPr>
              <w:spacing w:after="0" w:line="240" w:lineRule="auto"/>
              <w:rPr>
                <w:rFonts w:ascii="Times New Roman" w:hAnsi="Times New Roman" w:cs="Times New Roman"/>
                <w:color w:val="000000"/>
                <w:sz w:val="26"/>
                <w:szCs w:val="26"/>
              </w:rPr>
            </w:pPr>
          </w:p>
        </w:tc>
        <w:tc>
          <w:tcPr>
            <w:tcW w:w="6897" w:type="dxa"/>
            <w:gridSpan w:val="7"/>
            <w:tcBorders>
              <w:top w:val="nil"/>
              <w:left w:val="nil"/>
              <w:bottom w:val="nil"/>
              <w:right w:val="nil"/>
            </w:tcBorders>
            <w:shd w:val="clear" w:color="auto" w:fill="auto"/>
            <w:noWrap/>
            <w:vAlign w:val="bottom"/>
            <w:hideMark/>
          </w:tcPr>
          <w:p w:rsidR="00B91366" w:rsidRPr="00E56829" w:rsidRDefault="00B91366" w:rsidP="005E4EF8">
            <w:pPr>
              <w:spacing w:after="0" w:line="240" w:lineRule="auto"/>
              <w:jc w:val="both"/>
              <w:rPr>
                <w:rFonts w:ascii="Times New Roman" w:hAnsi="Times New Roman" w:cs="Times New Roman"/>
                <w:color w:val="000000"/>
                <w:sz w:val="26"/>
                <w:szCs w:val="26"/>
              </w:rPr>
            </w:pPr>
            <w:r w:rsidRPr="00E56829">
              <w:rPr>
                <w:rFonts w:ascii="Times New Roman" w:hAnsi="Times New Roman" w:cs="Times New Roman"/>
                <w:color w:val="000000"/>
                <w:sz w:val="26"/>
                <w:szCs w:val="26"/>
              </w:rPr>
              <w:t>*, поле заполняется при наличии данных,</w:t>
            </w:r>
          </w:p>
        </w:tc>
        <w:tc>
          <w:tcPr>
            <w:tcW w:w="1134" w:type="dxa"/>
            <w:tcBorders>
              <w:top w:val="nil"/>
              <w:left w:val="nil"/>
              <w:bottom w:val="nil"/>
              <w:right w:val="nil"/>
            </w:tcBorders>
            <w:shd w:val="clear" w:color="auto" w:fill="auto"/>
            <w:vAlign w:val="center"/>
            <w:hideMark/>
          </w:tcPr>
          <w:p w:rsidR="00B91366" w:rsidRPr="00E56829" w:rsidRDefault="00B91366" w:rsidP="005E4EF8">
            <w:pPr>
              <w:spacing w:after="0" w:line="240" w:lineRule="auto"/>
              <w:jc w:val="both"/>
              <w:rPr>
                <w:rFonts w:ascii="Times New Roman" w:hAnsi="Times New Roman" w:cs="Times New Roman"/>
                <w:color w:val="000000"/>
                <w:sz w:val="26"/>
                <w:szCs w:val="26"/>
              </w:rPr>
            </w:pPr>
          </w:p>
        </w:tc>
        <w:tc>
          <w:tcPr>
            <w:tcW w:w="217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460" w:type="dxa"/>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858" w:type="dxa"/>
            <w:gridSpan w:val="2"/>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c>
          <w:tcPr>
            <w:tcW w:w="1750" w:type="dxa"/>
            <w:gridSpan w:val="3"/>
            <w:tcBorders>
              <w:top w:val="nil"/>
              <w:left w:val="nil"/>
              <w:bottom w:val="nil"/>
              <w:right w:val="nil"/>
            </w:tcBorders>
            <w:shd w:val="clear" w:color="auto" w:fill="auto"/>
            <w:noWrap/>
            <w:vAlign w:val="center"/>
            <w:hideMark/>
          </w:tcPr>
          <w:p w:rsidR="00B91366" w:rsidRPr="00E56829" w:rsidRDefault="00B91366" w:rsidP="005E4EF8">
            <w:pPr>
              <w:spacing w:after="0" w:line="240" w:lineRule="auto"/>
              <w:jc w:val="center"/>
              <w:rPr>
                <w:rFonts w:ascii="Times New Roman" w:hAnsi="Times New Roman" w:cs="Times New Roman"/>
                <w:color w:val="000000"/>
                <w:sz w:val="26"/>
                <w:szCs w:val="26"/>
              </w:rPr>
            </w:pPr>
          </w:p>
        </w:tc>
      </w:tr>
    </w:tbl>
    <w:p w:rsidR="00B91366" w:rsidRPr="00E56829" w:rsidRDefault="00B91366" w:rsidP="00B91366">
      <w:pPr>
        <w:spacing w:after="0" w:line="240" w:lineRule="auto"/>
        <w:jc w:val="center"/>
        <w:rPr>
          <w:rFonts w:ascii="Times New Roman" w:hAnsi="Times New Roman" w:cs="Times New Roman"/>
          <w:bCs/>
          <w:sz w:val="26"/>
          <w:szCs w:val="26"/>
        </w:rPr>
      </w:pPr>
    </w:p>
    <w:p w:rsidR="00B91366" w:rsidRPr="00E56829" w:rsidRDefault="00B91366" w:rsidP="00B91366">
      <w:pPr>
        <w:spacing w:after="0" w:line="240" w:lineRule="auto"/>
        <w:ind w:firstLine="709"/>
        <w:jc w:val="center"/>
        <w:rPr>
          <w:rFonts w:ascii="Times New Roman" w:eastAsia="Calibri" w:hAnsi="Times New Roman" w:cs="Times New Roman"/>
          <w:sz w:val="26"/>
          <w:szCs w:val="26"/>
        </w:rPr>
      </w:pPr>
      <w:r w:rsidRPr="00E56829">
        <w:rPr>
          <w:rFonts w:ascii="Times New Roman" w:hAnsi="Times New Roman" w:cs="Times New Roman"/>
          <w:bCs/>
          <w:sz w:val="26"/>
          <w:szCs w:val="26"/>
        </w:rPr>
        <w:t>Окончание формы</w:t>
      </w: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ind w:firstLine="709"/>
        <w:rPr>
          <w:rFonts w:ascii="Times New Roman" w:eastAsia="Calibri" w:hAnsi="Times New Roman" w:cs="Times New Roman"/>
          <w:sz w:val="26"/>
          <w:szCs w:val="26"/>
        </w:rPr>
      </w:pPr>
    </w:p>
    <w:p w:rsidR="00B91366" w:rsidRPr="00E56829" w:rsidRDefault="00B91366" w:rsidP="00B91366">
      <w:pPr>
        <w:spacing w:after="0" w:line="240" w:lineRule="auto"/>
        <w:rPr>
          <w:rFonts w:ascii="Times New Roman" w:eastAsia="Calibri" w:hAnsi="Times New Roman" w:cs="Times New Roman"/>
          <w:sz w:val="26"/>
          <w:szCs w:val="26"/>
        </w:rPr>
        <w:sectPr w:rsidR="00B91366" w:rsidRPr="00E56829" w:rsidSect="00E64105">
          <w:headerReference w:type="even" r:id="rId9"/>
          <w:headerReference w:type="default" r:id="rId10"/>
          <w:pgSz w:w="16838" w:h="11906" w:orient="landscape"/>
          <w:pgMar w:top="851" w:right="1134" w:bottom="1701" w:left="1134" w:header="709" w:footer="709" w:gutter="0"/>
          <w:cols w:space="708"/>
          <w:docGrid w:linePitch="360"/>
        </w:sectPr>
      </w:pPr>
    </w:p>
    <w:p w:rsidR="00B91366" w:rsidRPr="00E56829" w:rsidRDefault="00B91366" w:rsidP="00B91366">
      <w:pPr>
        <w:keepNext/>
        <w:widowControl w:val="0"/>
        <w:spacing w:after="0" w:line="240" w:lineRule="auto"/>
        <w:ind w:firstLine="709"/>
        <w:jc w:val="both"/>
        <w:rPr>
          <w:rFonts w:ascii="Times New Roman" w:eastAsia="Calibri" w:hAnsi="Times New Roman" w:cs="Times New Roman"/>
          <w:sz w:val="26"/>
          <w:szCs w:val="26"/>
        </w:rPr>
      </w:pPr>
      <w:r w:rsidRPr="00E56829">
        <w:rPr>
          <w:rFonts w:ascii="Times New Roman" w:eastAsia="Calibri" w:hAnsi="Times New Roman" w:cs="Times New Roman"/>
          <w:sz w:val="26"/>
          <w:szCs w:val="26"/>
        </w:rPr>
        <w:t>7.2. Форма Плана привлечения субподрядчиков (соисполнителей) 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Начало формы</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kern w:val="32"/>
          <w:sz w:val="26"/>
          <w:szCs w:val="26"/>
          <w:lang w:eastAsia="x-none"/>
        </w:rPr>
      </w:pPr>
      <w:r w:rsidRPr="00E56829">
        <w:rPr>
          <w:rFonts w:ascii="Times New Roman" w:eastAsia="MS Mincho" w:hAnsi="Times New Roman" w:cs="Times New Roman"/>
          <w:kern w:val="32"/>
          <w:sz w:val="26"/>
          <w:szCs w:val="26"/>
          <w:lang w:eastAsia="x-none"/>
        </w:rPr>
        <w:t xml:space="preserve">План привлечения субподрядчиков (соисполнителей) </w:t>
      </w:r>
    </w:p>
    <w:p w:rsidR="00B91366" w:rsidRPr="00E56829" w:rsidRDefault="00B91366" w:rsidP="00B91366">
      <w:pPr>
        <w:keepNext/>
        <w:widowControl w:val="0"/>
        <w:spacing w:after="0" w:line="240" w:lineRule="auto"/>
        <w:ind w:firstLine="709"/>
        <w:jc w:val="center"/>
        <w:rPr>
          <w:rFonts w:ascii="Times New Roman" w:eastAsia="Calibri" w:hAnsi="Times New Roman" w:cs="Times New Roman"/>
          <w:i/>
          <w:sz w:val="26"/>
          <w:szCs w:val="26"/>
        </w:rPr>
      </w:pPr>
      <w:r w:rsidRPr="00E56829">
        <w:rPr>
          <w:rFonts w:ascii="Times New Roman" w:eastAsia="MS Mincho" w:hAnsi="Times New Roman" w:cs="Times New Roman"/>
          <w:kern w:val="32"/>
          <w:sz w:val="26"/>
          <w:szCs w:val="26"/>
          <w:lang w:eastAsia="x-none"/>
        </w:rPr>
        <w:t>из числа субъектов малого и среднего предпринимательства</w:t>
      </w:r>
    </w:p>
    <w:p w:rsidR="00B91366" w:rsidRPr="00E56829" w:rsidRDefault="00B91366" w:rsidP="00B91366">
      <w:pPr>
        <w:keepNext/>
        <w:widowControl w:val="0"/>
        <w:spacing w:after="0" w:line="240" w:lineRule="auto"/>
        <w:ind w:firstLine="709"/>
        <w:jc w:val="center"/>
        <w:rPr>
          <w:rFonts w:ascii="Times New Roman" w:eastAsia="MS Mincho" w:hAnsi="Times New Roman" w:cs="Times New Roman"/>
          <w:sz w:val="26"/>
          <w:szCs w:val="26"/>
          <w:lang w:eastAsia="x-none"/>
        </w:rPr>
      </w:pPr>
    </w:p>
    <w:tbl>
      <w:tblPr>
        <w:tblW w:w="10652" w:type="dxa"/>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B91366" w:rsidRPr="00E56829" w:rsidTr="005E4EF8">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B91366" w:rsidRPr="00E56829" w:rsidRDefault="00B91366" w:rsidP="005E4EF8">
            <w:pPr>
              <w:keepNext/>
              <w:widowControl w:val="0"/>
              <w:spacing w:after="0" w:line="240" w:lineRule="auto"/>
              <w:rPr>
                <w:rFonts w:ascii="Times New Roman" w:eastAsia="Times New Roman" w:hAnsi="Times New Roman" w:cs="Times New Roman"/>
                <w:color w:val="000000"/>
                <w:sz w:val="26"/>
                <w:szCs w:val="26"/>
                <w:lang w:eastAsia="ru-RU"/>
              </w:rPr>
            </w:pPr>
            <w:r w:rsidRPr="00E56829">
              <w:rPr>
                <w:rFonts w:ascii="Times New Roman" w:eastAsia="Times New Roman" w:hAnsi="Times New Roman" w:cs="Times New Roman"/>
                <w:color w:val="000000"/>
                <w:sz w:val="26"/>
                <w:szCs w:val="26"/>
                <w:lang w:eastAsia="ru-RU"/>
              </w:rPr>
              <w:t>Цена договора, заключаемого с субъектом малого и среднего предпринимательства - субподрядчиком (соисполнителем)</w:t>
            </w: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r w:rsidR="00B91366" w:rsidRPr="00E56829" w:rsidTr="005E4EF8">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714"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c>
          <w:tcPr>
            <w:tcW w:w="2646" w:type="dxa"/>
            <w:shd w:val="clear" w:color="auto" w:fill="auto"/>
          </w:tcPr>
          <w:p w:rsidR="00B91366" w:rsidRPr="00E56829" w:rsidRDefault="00B91366" w:rsidP="005E4EF8">
            <w:pPr>
              <w:keepNext/>
              <w:widowControl w:val="0"/>
              <w:spacing w:after="0" w:line="240" w:lineRule="auto"/>
              <w:ind w:firstLine="709"/>
              <w:rPr>
                <w:rFonts w:ascii="Times New Roman" w:eastAsia="Times New Roman" w:hAnsi="Times New Roman" w:cs="Times New Roman"/>
                <w:color w:val="000000"/>
                <w:sz w:val="26"/>
                <w:szCs w:val="26"/>
                <w:lang w:eastAsia="ru-RU"/>
              </w:rPr>
            </w:pPr>
          </w:p>
        </w:tc>
      </w:tr>
    </w:tbl>
    <w:p w:rsidR="00B91366" w:rsidRPr="00E56829" w:rsidRDefault="00B91366" w:rsidP="00B91366">
      <w:pPr>
        <w:keepNext/>
        <w:widowControl w:val="0"/>
        <w:spacing w:after="0" w:line="240" w:lineRule="auto"/>
        <w:jc w:val="center"/>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Окончание формы</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потребовать выплаты штрафа в размере 5% (пять процентов) от Общей цены Договора.</w:t>
      </w:r>
    </w:p>
    <w:p w:rsidR="00B91366" w:rsidRPr="00E56829" w:rsidRDefault="00B91366" w:rsidP="00B91366">
      <w:pPr>
        <w:keepNext/>
        <w:widowControl w:val="0"/>
        <w:spacing w:after="0" w:line="240" w:lineRule="auto"/>
        <w:ind w:firstLine="709"/>
        <w:jc w:val="both"/>
        <w:outlineLvl w:val="0"/>
        <w:rPr>
          <w:rFonts w:ascii="Times New Roman" w:eastAsia="Calibri" w:hAnsi="Times New Roman" w:cs="Times New Roman"/>
          <w:bCs/>
          <w:sz w:val="26"/>
          <w:szCs w:val="26"/>
        </w:rPr>
      </w:pPr>
      <w:r w:rsidRPr="00E56829">
        <w:rPr>
          <w:rFonts w:ascii="Times New Roman" w:eastAsia="Calibri" w:hAnsi="Times New Roman" w:cs="Times New Roman"/>
          <w:bCs/>
          <w:sz w:val="26"/>
          <w:szCs w:val="26"/>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вправе взыскать с Контрагента 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пени начинает исчисляться с момента предоставления неполной/неточной/не соответствующей действительности информации о субподрядчике из числа МСП и/или соисполнителе из числа МСП до момента представления корректной информации в том объеме, который необходим для направления </w:t>
      </w:r>
      <w:r w:rsidRPr="00E56829">
        <w:rPr>
          <w:rFonts w:ascii="Times New Roman" w:eastAsia="Calibri" w:hAnsi="Times New Roman" w:cs="Times New Roman"/>
          <w:sz w:val="26"/>
          <w:szCs w:val="26"/>
        </w:rPr>
        <w:t>ПАО «Ростелеком</w:t>
      </w:r>
      <w:r w:rsidRPr="00E56829">
        <w:rPr>
          <w:rFonts w:ascii="Times New Roman" w:eastAsia="MS Mincho" w:hAnsi="Times New Roman" w:cs="Times New Roman"/>
          <w:sz w:val="26"/>
          <w:szCs w:val="26"/>
          <w:lang w:eastAsia="ja-JP"/>
        </w:rPr>
        <w:t>»</w:t>
      </w:r>
      <w:r w:rsidRPr="00E56829">
        <w:rPr>
          <w:rFonts w:ascii="Times New Roman" w:eastAsia="Calibri" w:hAnsi="Times New Roman" w:cs="Times New Roman"/>
          <w:bCs/>
          <w:sz w:val="26"/>
          <w:szCs w:val="26"/>
        </w:rPr>
        <w:t xml:space="preserve"> в Федеральное казначейство.</w:t>
      </w:r>
    </w:p>
    <w:tbl>
      <w:tblPr>
        <w:tblW w:w="0" w:type="auto"/>
        <w:tblLook w:val="01E0" w:firstRow="1" w:lastRow="1" w:firstColumn="1" w:lastColumn="1" w:noHBand="0" w:noVBand="0"/>
      </w:tblPr>
      <w:tblGrid>
        <w:gridCol w:w="4677"/>
        <w:gridCol w:w="4677"/>
      </w:tblGrid>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r w:rsidR="00B91366" w:rsidRPr="00E56829" w:rsidTr="005E4EF8">
        <w:tc>
          <w:tcPr>
            <w:tcW w:w="467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c>
          <w:tcPr>
            <w:tcW w:w="4678"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tbl>
      <w:tblPr>
        <w:tblW w:w="0" w:type="auto"/>
        <w:tblLook w:val="01E0" w:firstRow="1" w:lastRow="1" w:firstColumn="1" w:lastColumn="1" w:noHBand="0" w:noVBand="0"/>
      </w:tblPr>
      <w:tblGrid>
        <w:gridCol w:w="4586"/>
        <w:gridCol w:w="4587"/>
      </w:tblGrid>
      <w:tr w:rsidR="00B91366" w:rsidRPr="00E56829" w:rsidTr="005E4EF8">
        <w:trPr>
          <w:trHeight w:val="314"/>
        </w:trPr>
        <w:tc>
          <w:tcPr>
            <w:tcW w:w="4586"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c>
          <w:tcPr>
            <w:tcW w:w="4587" w:type="dxa"/>
          </w:tcPr>
          <w:p w:rsidR="00B91366" w:rsidRPr="00E56829" w:rsidRDefault="00B91366" w:rsidP="005E4EF8">
            <w:pPr>
              <w:keepNext/>
              <w:widowControl w:val="0"/>
              <w:spacing w:after="0" w:line="240" w:lineRule="auto"/>
              <w:ind w:firstLine="709"/>
              <w:jc w:val="both"/>
              <w:rPr>
                <w:rFonts w:ascii="Times New Roman" w:eastAsia="MS Mincho" w:hAnsi="Times New Roman" w:cs="Times New Roman"/>
                <w:sz w:val="26"/>
                <w:szCs w:val="26"/>
                <w:lang w:eastAsia="ja-JP"/>
              </w:rPr>
            </w:pPr>
            <w:r w:rsidRPr="00E56829">
              <w:rPr>
                <w:rFonts w:ascii="Times New Roman" w:eastAsia="MS Mincho" w:hAnsi="Times New Roman" w:cs="Times New Roman"/>
                <w:sz w:val="26"/>
                <w:szCs w:val="26"/>
                <w:lang w:eastAsia="ja-JP"/>
              </w:rPr>
              <w:t>________________/___________</w:t>
            </w:r>
          </w:p>
        </w:tc>
      </w:tr>
    </w:tbl>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B91366" w:rsidRPr="00E56829" w:rsidRDefault="00B91366" w:rsidP="00B91366">
      <w:pPr>
        <w:keepNext/>
        <w:widowControl w:val="0"/>
        <w:spacing w:after="0" w:line="240" w:lineRule="auto"/>
        <w:ind w:firstLine="709"/>
        <w:rPr>
          <w:rFonts w:ascii="Times New Roman" w:eastAsia="Calibri" w:hAnsi="Times New Roman" w:cs="Times New Roman"/>
          <w:sz w:val="26"/>
          <w:szCs w:val="26"/>
        </w:rPr>
      </w:pPr>
    </w:p>
    <w:p w:rsidR="0084485E" w:rsidRDefault="00633DCA"/>
    <w:sectPr w:rsidR="0084485E" w:rsidSect="009E54A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59" w:rsidRDefault="009B4059" w:rsidP="00B91366">
      <w:pPr>
        <w:spacing w:after="0" w:line="240" w:lineRule="auto"/>
      </w:pPr>
      <w:r>
        <w:separator/>
      </w:r>
    </w:p>
  </w:endnote>
  <w:endnote w:type="continuationSeparator" w:id="0">
    <w:p w:rsidR="009B4059" w:rsidRDefault="009B4059" w:rsidP="00B9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59" w:rsidRDefault="009B4059" w:rsidP="00B91366">
      <w:pPr>
        <w:spacing w:after="0" w:line="240" w:lineRule="auto"/>
      </w:pPr>
      <w:r>
        <w:separator/>
      </w:r>
    </w:p>
  </w:footnote>
  <w:footnote w:type="continuationSeparator" w:id="0">
    <w:p w:rsidR="009B4059" w:rsidRDefault="009B4059" w:rsidP="00B9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042825"/>
      <w:docPartObj>
        <w:docPartGallery w:val="Page Numbers (Top of Page)"/>
        <w:docPartUnique/>
      </w:docPartObj>
    </w:sdtPr>
    <w:sdtEndPr/>
    <w:sdtContent>
      <w:p w:rsidR="00A176CB" w:rsidRDefault="009B4059">
        <w:pPr>
          <w:pStyle w:val="a5"/>
          <w:jc w:val="center"/>
        </w:pPr>
        <w:r>
          <w:fldChar w:fldCharType="begin"/>
        </w:r>
        <w:r>
          <w:instrText>PAGE   \* MERGEFORMAT</w:instrText>
        </w:r>
        <w:r>
          <w:fldChar w:fldCharType="separate"/>
        </w:r>
        <w:r w:rsidR="00633DCA">
          <w:rPr>
            <w:noProof/>
          </w:rPr>
          <w:t>2</w:t>
        </w:r>
        <w:r>
          <w:fldChar w:fldCharType="end"/>
        </w:r>
      </w:p>
    </w:sdtContent>
  </w:sdt>
  <w:p w:rsidR="00A176CB" w:rsidRDefault="00633DC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A176CB" w:rsidRDefault="00633DC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6CB" w:rsidRDefault="009B4059">
    <w:pPr>
      <w:pStyle w:val="a5"/>
      <w:jc w:val="center"/>
    </w:pPr>
    <w:r>
      <w:fldChar w:fldCharType="begin"/>
    </w:r>
    <w:r>
      <w:instrText>PAGE   \* MERGEFORMAT</w:instrText>
    </w:r>
    <w:r>
      <w:fldChar w:fldCharType="separate"/>
    </w:r>
    <w:r w:rsidR="00633DCA">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03338"/>
    <w:multiLevelType w:val="multilevel"/>
    <w:tmpl w:val="DAA8E8AC"/>
    <w:lvl w:ilvl="0">
      <w:start w:val="1"/>
      <w:numFmt w:val="decimal"/>
      <w:lvlText w:val="%1."/>
      <w:lvlJc w:val="right"/>
      <w:pPr>
        <w:ind w:left="720" w:hanging="360"/>
      </w:pPr>
      <w:rPr>
        <w:rFonts w:hint="default"/>
      </w:rPr>
    </w:lvl>
    <w:lvl w:ilvl="1">
      <w:start w:val="1"/>
      <w:numFmt w:val="decimal"/>
      <w:isLgl/>
      <w:lvlText w:val="%1.%2."/>
      <w:lvlJc w:val="left"/>
      <w:pPr>
        <w:ind w:left="1713"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B65"/>
    <w:rsid w:val="0017657D"/>
    <w:rsid w:val="00633DCA"/>
    <w:rsid w:val="006F6B65"/>
    <w:rsid w:val="009B4059"/>
    <w:rsid w:val="00B91366"/>
    <w:rsid w:val="00E00692"/>
    <w:rsid w:val="00F01234"/>
    <w:rsid w:val="00F94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C522-B1A4-4211-9674-C7B02716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договора"/>
    <w:basedOn w:val="a4"/>
    <w:qFormat/>
    <w:rsid w:val="00E00692"/>
    <w:pPr>
      <w:ind w:firstLine="709"/>
      <w:jc w:val="both"/>
    </w:pPr>
    <w:rPr>
      <w:b w:val="0"/>
    </w:rPr>
  </w:style>
  <w:style w:type="paragraph" w:customStyle="1" w:styleId="a4">
    <w:name w:val="Раздел договора"/>
    <w:basedOn w:val="a"/>
    <w:qFormat/>
    <w:rsid w:val="00E00692"/>
    <w:pPr>
      <w:widowControl w:val="0"/>
      <w:suppressAutoHyphens/>
      <w:spacing w:before="240" w:after="240" w:line="240" w:lineRule="auto"/>
      <w:jc w:val="center"/>
    </w:pPr>
    <w:rPr>
      <w:rFonts w:ascii="Times New Roman" w:eastAsia="Times New Roman" w:hAnsi="Times New Roman" w:cs="Times New Roman"/>
      <w:b/>
      <w:sz w:val="26"/>
      <w:szCs w:val="26"/>
      <w:lang w:eastAsia="ru-RU"/>
    </w:rPr>
  </w:style>
  <w:style w:type="paragraph" w:styleId="a5">
    <w:name w:val="header"/>
    <w:basedOn w:val="a"/>
    <w:link w:val="a6"/>
    <w:uiPriority w:val="99"/>
    <w:unhideWhenUsed/>
    <w:rsid w:val="00B913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1366"/>
  </w:style>
  <w:style w:type="character" w:styleId="a7">
    <w:name w:val="page number"/>
    <w:basedOn w:val="a0"/>
    <w:rsid w:val="00B91366"/>
  </w:style>
  <w:style w:type="paragraph" w:styleId="a8">
    <w:name w:val="footer"/>
    <w:basedOn w:val="a"/>
    <w:link w:val="a9"/>
    <w:uiPriority w:val="99"/>
    <w:unhideWhenUsed/>
    <w:rsid w:val="00B913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695C7-B040-42E1-B049-D5A2ABFB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1469</Words>
  <Characters>8378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Бахилин Никита Андреевич</dc:creator>
  <cp:keywords/>
  <dc:description/>
  <cp:lastModifiedBy>Павлюк Людмила Николаевна</cp:lastModifiedBy>
  <cp:revision>2</cp:revision>
  <dcterms:created xsi:type="dcterms:W3CDTF">2023-05-25T08:36:00Z</dcterms:created>
  <dcterms:modified xsi:type="dcterms:W3CDTF">2023-05-25T08:36:00Z</dcterms:modified>
</cp:coreProperties>
</file>